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12226" w:type="dxa"/>
        <w:tblInd w:w="-1701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10"/>
        <w:gridCol w:w="892"/>
        <w:gridCol w:w="343"/>
        <w:gridCol w:w="1282"/>
        <w:gridCol w:w="530"/>
        <w:gridCol w:w="5069"/>
      </w:tblGrid>
      <w:tr>
        <w:tblPrEx/>
        <w:trPr/>
        <w:tc>
          <w:tcPr>
            <w:gridSpan w:val="6"/>
            <w:shd w:val="clear" w:color="ffffff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left="-709" w:right="638" w:firstLine="0"/>
              <w:jc w:val="center"/>
              <w:tabs>
                <w:tab w:val="left" w:pos="-709" w:leader="none"/>
                <w:tab w:val="left" w:pos="-425" w:leader="none"/>
                <w:tab w:val="left" w:pos="7089" w:leader="none"/>
                <w:tab w:val="left" w:pos="11339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tabs>
                <w:tab w:val="left" w:pos="7089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НА 2024-2025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530" w:firstLine="0"/>
              <w:jc w:val="left"/>
              <w:spacing w:line="0" w:lineRule="atLeast"/>
              <w:tabs>
                <w:tab w:val="left" w:pos="7089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10-11 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tabs>
                <w:tab w:val="left" w:pos="7089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общешкольные 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pStyle w:val="838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Вступление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объединение</w:t>
            </w:r>
            <w:r>
              <w:rPr>
                <w:spacing w:val="-4"/>
                <w:sz w:val="24"/>
                <w:szCs w:val="24"/>
              </w:rPr>
              <w:t xml:space="preserve"> РДДМ </w:t>
            </w:r>
            <w:r>
              <w:rPr>
                <w:sz w:val="24"/>
              </w:rPr>
              <w:t xml:space="preserve">«Движение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первых»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(первичное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отделение)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pStyle w:val="838"/>
              <w:ind w:left="7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pStyle w:val="838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работе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«Первый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02.09.24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ind w:left="0"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ВР,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грамотности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воспитательной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tabs>
                <w:tab w:val="left" w:pos="1915" w:leader="none"/>
                <w:tab w:val="left" w:pos="2766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ОБЖ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туризма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0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пожилого человека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ВР,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учителя в школе: акция по поздравлению учителей, учителей-ветеранов педагогического труда,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самоуправления, концертная программа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учителя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05.10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отца в России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школьных библиотек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5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«Золотая осень»: Фотовыставка. Вечер отдыха «Осенняя дискотека или Ура! Каникулы!»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народного единства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народного единства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04.11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2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День правовой защиты детей.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Просмотр, обсуждение видеоролика «Наши права». Анкетирование учащихся на случай нарушения их прав и свобод в школе и семье.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неделя математики,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физики, химии и биологии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(шахматно-шашечный турнир, интерактивные игры,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учителей-предметников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баскетболу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Матери в России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матери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29.11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Предметная неделя, географии, истории, обществознания (игры-путешествия, познавательные игры и т.п.)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учителей-предметников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Торжественная линейка «День Конституции»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Конституции РФ, Всероссийская акция «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Мы-граждане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pStyle w:val="838"/>
              <w:ind w:left="0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Героев Отечества,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кинопросмотр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pStyle w:val="838"/>
              <w:ind w:left="9" w:right="3"/>
              <w:jc w:val="center"/>
              <w:spacing w:before="1"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pStyle w:val="838"/>
              <w:ind w:left="12"/>
              <w:jc w:val="left"/>
              <w:spacing w:before="1"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09.12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pStyle w:val="838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Предметная неделя литературы, русского и английского языков (конкурсы чтецов, сочинений, интеллектуальные игры и т.п.)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учителей-предметников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 памяти «Блокада Ленинграда»: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Устный журнал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Лыжные соревнования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соревнование по  волейболу, спортивно-военизированная эстафета,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«Зимнее многоборье», фестиваль патриотической песни, акции по поздравлению юношей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Защитника Отечества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учителя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родного языка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башк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2"/>
                <w:sz w:val="24"/>
                <w:szCs w:val="24"/>
              </w:rPr>
              <w:t xml:space="preserve"> акции </w:t>
            </w:r>
            <w:r>
              <w:rPr>
                <w:sz w:val="24"/>
              </w:rPr>
              <w:t xml:space="preserve">«Подари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книгу»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Международный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книгодарения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14.02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защитника Отечества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23.02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месячника интеллектуального воспитания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«Умники и умницы». День науки в школе: защита проектов и исследовательских работ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женский день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Марта в школе: конкурсная программа «А ну-ка, девушки!», акции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поздравлению девушек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Международному женскому дню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08.03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месячника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нравственного воспитания «Спешите делать добрые дела». Весенняя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неделя добра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Итоговая выставка детского творчества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кружков,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 «Безопасное колесо»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Всемирный день Земли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Весны и Труда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Мероприятия месячника ЗОЖ «Здоровое поколение».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Закрытие школьной спартакиады. Весенний День здоровья Акция "Школа против курения". Туристические походы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учителя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счастья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spacing w:line="27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spacing w:line="27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20.03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смеха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spacing w:line="27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spacing w:line="27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01.04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День Победы: акции «Бессмертный полк», «С праздником, ветеран!», Вахта памяти у памятника «Павшим в годы войны»,  концерт в ДК,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«Окна Победы» и др.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Победы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left"/>
              <w:spacing w:line="27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10-</w:t>
            </w:r>
            <w:r>
              <w:rPr>
                <w:spacing w:val="-7"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line="27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09.05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«Последний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Выпускной вечер в школе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5" w:type="dxa"/>
            <w:textDirection w:val="lrTb"/>
            <w:noWrap w:val="false"/>
          </w:tcPr>
          <w:p>
            <w:pPr>
              <w:ind w:right="-454"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неделю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«Волейбол»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Кружок русского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Математический кружок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важном»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vMerge w:val="restart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vMerge w:val="restart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vMerge w:val="restart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Самоуправление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лидеров, активов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классов, распределение обязанностей.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выборное собрание учащихся: выдвижение кандидатур от классов в  Совет обучающихся школы, голосование и т.п.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«Лучший ученический класс»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Рейд  СОШ по проверке классных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уголков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Рейд СОШ по проверке сохранности учебников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Рейд СОШ по выполнению зарядки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Рейд СОШ по проверке внешнего вида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Отчет перед классом о проведенной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рофориентационная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«Россия-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Мои горизонты»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vMerge w:val="restart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vMerge w:val="restart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vMerge w:val="restart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Школьные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собственных рассказов, стихов, сказок, репортажей на страницах газеты «Школьный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газеты «Школьный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Редактор газеты «Школьный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Видео-, фотосъемка классных мероприятий.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акция «Школьный двор»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Социально-благотворительная акция «Подари ребенку день»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Шефская помощь престарелым людям по уборке приусадебных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ярмарка-продажа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«Детский орден милосердия»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«Дарите книги с любовью»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акция «Бумажный бум»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Весенняя Неделя Добра (ряд мероприятий, осуществляемых каждым классом и волонтерским движением Школы: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РДШ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Экскурсии, походы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поселка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Поездки на представления в драматический театр, на киносеанс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кинотеатр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музеи, пожарную часть, предприятия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Туристические походы «В поход за здоровьем»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фотографий, плакатов, посвященных событиям и памятным датам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left="-142" w:right="-454"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Трудовой десант по озеленению школьных клумб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Праздничное украшение кабинетов, окон кабинета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родителями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«Бумажный бум», «Подари ребенку день», </w:t>
            </w: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 «Бессмертный полк»,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новогодний вечер, «Мама, папа, я – отличная семья!», «Детский орден милосердия», выпускной вечер и др.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родителей по вопросам воспитания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раз/четверть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через школьный сайт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с детьми походы, экскурсии.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contextualSpacing w:val="0"/>
              <w:ind w:right="-454"/>
              <w:jc w:val="both"/>
              <w:spacing w:line="0" w:lineRule="atLeast"/>
              <w:tabs>
                <w:tab w:val="left" w:pos="354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textDirection w:val="lrTb"/>
            <w:noWrap w:val="false"/>
          </w:tcPr>
          <w:p>
            <w:pPr>
              <w:ind w:right="-45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неблагополучными  семьями  по вопросам воспитания, обучения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5" w:type="dxa"/>
            <w:textDirection w:val="lrTb"/>
            <w:noWrap w:val="false"/>
          </w:tcPr>
          <w:p>
            <w:pPr>
              <w:ind w:right="-454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2" w:type="dxa"/>
            <w:textDirection w:val="lrTb"/>
            <w:noWrap w:val="false"/>
          </w:tcPr>
          <w:p>
            <w:pPr>
              <w:ind w:right="-454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9" w:type="dxa"/>
            <w:textDirection w:val="lrTb"/>
            <w:noWrap w:val="false"/>
          </w:tcPr>
          <w:p>
            <w:pPr>
              <w:ind w:right="-454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Классное руководство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по планам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руководителей)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26" w:type="dxa"/>
            <w:textDirection w:val="lrTb"/>
            <w:noWrap w:val="false"/>
          </w:tcPr>
          <w:p>
            <w:pPr>
              <w:ind w:right="-454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Школьный урок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454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по планам работы учителей-предметников)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1843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10600030101010101"/>
  </w:font>
  <w:font w:name="Mangal">
    <w:panose1 w:val="0204050305040603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88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imSu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table" w:styleId="837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38" w:customStyle="1">
    <w:name w:val="Table Paragraph"/>
    <w:uiPriority w:val="1"/>
    <w:qFormat/>
    <w:pPr>
      <w:contextualSpacing w:val="0"/>
      <w:ind w:left="110" w:right="0" w:firstLine="0"/>
      <w:jc w:val="left"/>
      <w:keepLines w:val="0"/>
      <w:keepNext w:val="0"/>
      <w:pageBreakBefore w:val="0"/>
      <w:spacing w:before="0" w:beforeAutospacing="0" w:after="0" w:afterAutospacing="0" w:line="275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2024-10-28T06:48:58Z</dcterms:modified>
</cp:coreProperties>
</file>